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70337" w14:textId="5416FDE8" w:rsidR="009903E9" w:rsidRDefault="009903E9" w:rsidP="00507C6E">
      <w:pPr>
        <w:pStyle w:val="Default"/>
        <w:ind w:left="1080"/>
        <w:contextualSpacing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D69FE90" wp14:editId="2F9A86DD">
            <wp:simplePos x="0" y="0"/>
            <wp:positionH relativeFrom="column">
              <wp:posOffset>-36195</wp:posOffset>
            </wp:positionH>
            <wp:positionV relativeFrom="paragraph">
              <wp:posOffset>0</wp:posOffset>
            </wp:positionV>
            <wp:extent cx="1310640" cy="445135"/>
            <wp:effectExtent l="0" t="0" r="3810" b="5715"/>
            <wp:wrapTopAndBottom/>
            <wp:docPr id="19904788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1140C60" w14:textId="5C7DFF03" w:rsidR="009903E9" w:rsidRDefault="009903E9" w:rsidP="00507C6E">
      <w:pPr>
        <w:pStyle w:val="Default"/>
        <w:ind w:left="1080"/>
        <w:contextualSpacing/>
        <w:jc w:val="both"/>
        <w:rPr>
          <w:sz w:val="22"/>
          <w:szCs w:val="22"/>
        </w:rPr>
      </w:pPr>
    </w:p>
    <w:p w14:paraId="5A49223C" w14:textId="3647926D" w:rsidR="009903E9" w:rsidRPr="007C662C" w:rsidRDefault="00371C79" w:rsidP="00371C79">
      <w:pPr>
        <w:pStyle w:val="Default"/>
        <w:contextualSpacing/>
        <w:jc w:val="both"/>
        <w:rPr>
          <w:b/>
          <w:bCs/>
          <w:sz w:val="22"/>
          <w:szCs w:val="22"/>
        </w:rPr>
      </w:pPr>
      <w:r w:rsidRPr="007C662C">
        <w:rPr>
          <w:b/>
          <w:bCs/>
          <w:sz w:val="22"/>
          <w:szCs w:val="22"/>
        </w:rPr>
        <w:t xml:space="preserve">Appendix </w:t>
      </w:r>
      <w:r w:rsidR="007C662C" w:rsidRPr="007C662C">
        <w:rPr>
          <w:b/>
          <w:bCs/>
          <w:sz w:val="22"/>
          <w:szCs w:val="22"/>
        </w:rPr>
        <w:t xml:space="preserve">A to WP3.2A: </w:t>
      </w:r>
      <w:r w:rsidRPr="007C662C">
        <w:rPr>
          <w:b/>
          <w:bCs/>
          <w:sz w:val="22"/>
          <w:szCs w:val="22"/>
        </w:rPr>
        <w:t xml:space="preserve">Status of the BBBs in </w:t>
      </w:r>
      <w:r w:rsidR="005029AB">
        <w:rPr>
          <w:b/>
          <w:bCs/>
          <w:sz w:val="22"/>
          <w:szCs w:val="22"/>
        </w:rPr>
        <w:t xml:space="preserve">the AFI </w:t>
      </w:r>
      <w:r w:rsidRPr="007C662C">
        <w:rPr>
          <w:b/>
          <w:bCs/>
          <w:sz w:val="22"/>
          <w:szCs w:val="22"/>
        </w:rPr>
        <w:t>Region</w:t>
      </w:r>
    </w:p>
    <w:p w14:paraId="584C4943" w14:textId="77777777" w:rsidR="00507C6E" w:rsidRPr="00507C6E" w:rsidRDefault="00507C6E" w:rsidP="00507C6E">
      <w:pPr>
        <w:pStyle w:val="Default"/>
        <w:ind w:left="1080"/>
        <w:contextualSpacing/>
        <w:jc w:val="both"/>
      </w:pPr>
    </w:p>
    <w:p w14:paraId="74A51FC7" w14:textId="77777777" w:rsidR="00507C6E" w:rsidRPr="00507C6E" w:rsidRDefault="00507C6E" w:rsidP="00507C6E">
      <w:pPr>
        <w:pStyle w:val="Default"/>
        <w:ind w:left="1080"/>
        <w:contextualSpacing/>
        <w:jc w:val="both"/>
      </w:pPr>
    </w:p>
    <w:p w14:paraId="6A5FED5B" w14:textId="01A366A3" w:rsidR="00790885" w:rsidRDefault="00790885" w:rsidP="008730C2">
      <w:pPr>
        <w:pStyle w:val="Default"/>
        <w:contextualSpacing/>
        <w:jc w:val="both"/>
      </w:pPr>
      <w:r>
        <w:rPr>
          <w:noProof/>
        </w:rPr>
        <w:drawing>
          <wp:inline distT="0" distB="0" distL="0" distR="0" wp14:anchorId="4ED1A951" wp14:editId="5A018F6F">
            <wp:extent cx="5994400" cy="2743200"/>
            <wp:effectExtent l="0" t="0" r="6350" b="0"/>
            <wp:docPr id="1306459854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9857813B-BD71-7C01-6918-3510288624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AAB2870" w14:textId="77777777" w:rsidR="00790885" w:rsidRDefault="00790885" w:rsidP="00507C6E">
      <w:pPr>
        <w:rPr>
          <w:lang w:val="en-US"/>
        </w:rPr>
      </w:pPr>
    </w:p>
    <w:p w14:paraId="417EFBD5" w14:textId="31530E83" w:rsidR="00790885" w:rsidRPr="00507C6E" w:rsidRDefault="00790885" w:rsidP="008730C2">
      <w:pPr>
        <w:spacing w:line="240" w:lineRule="auto"/>
        <w:rPr>
          <w:lang w:val="en-US"/>
        </w:rPr>
      </w:pPr>
    </w:p>
    <w:p w14:paraId="45EDB371" w14:textId="26A55C38" w:rsidR="00790885" w:rsidRDefault="001710FC" w:rsidP="00507C6E">
      <w:pPr>
        <w:rPr>
          <w:lang w:val="en-US"/>
        </w:rPr>
      </w:pPr>
      <w:r>
        <w:rPr>
          <w:noProof/>
        </w:rPr>
        <w:drawing>
          <wp:inline distT="0" distB="0" distL="0" distR="0" wp14:anchorId="30CF9A3A" wp14:editId="230DCECF">
            <wp:extent cx="5930900" cy="4222750"/>
            <wp:effectExtent l="0" t="0" r="0" b="6350"/>
            <wp:docPr id="154266818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8BCD85E6-4911-A915-EC4E-0B58329B31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A281A3F" w14:textId="1FBD2B5B" w:rsidR="00790885" w:rsidRDefault="00790885" w:rsidP="00507C6E">
      <w:pPr>
        <w:rPr>
          <w:lang w:val="en-US"/>
        </w:rPr>
      </w:pPr>
    </w:p>
    <w:p w14:paraId="33ED5C84" w14:textId="68502E10" w:rsidR="00790885" w:rsidRDefault="00790885" w:rsidP="00912057">
      <w:pPr>
        <w:rPr>
          <w:lang w:val="en-US"/>
        </w:rPr>
      </w:pPr>
      <w:r>
        <w:rPr>
          <w:noProof/>
        </w:rPr>
        <w:drawing>
          <wp:inline distT="0" distB="0" distL="0" distR="0" wp14:anchorId="67041DA9" wp14:editId="57A7BEA3">
            <wp:extent cx="5760720" cy="3865245"/>
            <wp:effectExtent l="0" t="0" r="0" b="1905"/>
            <wp:docPr id="1070759976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8A4252A6-E690-9BF5-9E36-911FA9E681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40FCD04" w14:textId="77777777" w:rsidR="000F4A77" w:rsidRDefault="000F4A77" w:rsidP="00912057">
      <w:pPr>
        <w:rPr>
          <w:lang w:val="en-US"/>
        </w:rPr>
      </w:pPr>
    </w:p>
    <w:p w14:paraId="3034984C" w14:textId="04438E74" w:rsidR="000F4A77" w:rsidRDefault="000F4A77" w:rsidP="00912057">
      <w:pPr>
        <w:rPr>
          <w:lang w:val="en-US"/>
        </w:rPr>
      </w:pPr>
      <w:r w:rsidRPr="000F4A77">
        <w:rPr>
          <w:rFonts w:ascii="Aptos" w:eastAsia="Aptos" w:hAnsi="Aptos" w:cs="Times New Roman"/>
          <w:noProof/>
          <w:lang w:val="en-GB"/>
          <w14:ligatures w14:val="none"/>
        </w:rPr>
        <w:drawing>
          <wp:inline distT="0" distB="0" distL="0" distR="0" wp14:anchorId="2EBCB80F" wp14:editId="4DC52DDF">
            <wp:extent cx="5759450" cy="2866077"/>
            <wp:effectExtent l="0" t="0" r="12700" b="10795"/>
            <wp:docPr id="3" name="Chart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art 1" descr="Une image contenant texte, capture d’écran, Police, lign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6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59BE8" w14:textId="77777777" w:rsidR="008C2D53" w:rsidRDefault="008C2D53" w:rsidP="00912057">
      <w:pPr>
        <w:rPr>
          <w:lang w:val="en-US"/>
        </w:rPr>
      </w:pPr>
    </w:p>
    <w:p w14:paraId="2D3FAE01" w14:textId="3749855C" w:rsidR="008C2D53" w:rsidRPr="00912057" w:rsidRDefault="008C2D53" w:rsidP="00912057">
      <w:pPr>
        <w:rPr>
          <w:lang w:val="en-US"/>
        </w:rPr>
      </w:pPr>
      <w:r>
        <w:rPr>
          <w:noProof/>
          <w:lang w:val="en-GB"/>
          <w14:ligatures w14:val="none"/>
        </w:rPr>
        <w:lastRenderedPageBreak/>
        <w:drawing>
          <wp:inline distT="0" distB="0" distL="0" distR="0" wp14:anchorId="417D5FCA" wp14:editId="52EBA56E">
            <wp:extent cx="5759450" cy="3054350"/>
            <wp:effectExtent l="0" t="0" r="0" b="0"/>
            <wp:docPr id="2482101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5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2D53" w:rsidRPr="00912057" w:rsidSect="009903E9">
      <w:headerReference w:type="default" r:id="rId15"/>
      <w:footerReference w:type="default" r:id="rId16"/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D7E25" w14:textId="77777777" w:rsidR="008F061D" w:rsidRDefault="008F061D" w:rsidP="009903E9">
      <w:pPr>
        <w:spacing w:after="0" w:line="240" w:lineRule="auto"/>
      </w:pPr>
      <w:r>
        <w:separator/>
      </w:r>
    </w:p>
  </w:endnote>
  <w:endnote w:type="continuationSeparator" w:id="0">
    <w:p w14:paraId="0C13AFF8" w14:textId="77777777" w:rsidR="008F061D" w:rsidRDefault="008F061D" w:rsidP="0099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200239455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814D6A6" w14:textId="77777777" w:rsidR="008D61B1" w:rsidRDefault="008D61B1">
            <w:pPr>
              <w:pStyle w:val="Pieddepage"/>
              <w:rPr>
                <w:sz w:val="22"/>
                <w:szCs w:val="22"/>
              </w:rPr>
            </w:pPr>
          </w:p>
          <w:p w14:paraId="043358DD" w14:textId="17F11DE7" w:rsidR="008D61B1" w:rsidRPr="008D61B1" w:rsidRDefault="008D61B1">
            <w:pPr>
              <w:pStyle w:val="Pieddepage"/>
              <w:rPr>
                <w:sz w:val="22"/>
                <w:szCs w:val="22"/>
              </w:rPr>
            </w:pPr>
            <w:r w:rsidRPr="008D61B1">
              <w:rPr>
                <w:sz w:val="22"/>
                <w:szCs w:val="22"/>
                <w:lang w:val="fr-FR"/>
              </w:rPr>
              <w:t xml:space="preserve">Page </w:t>
            </w:r>
            <w:r w:rsidRPr="008D61B1">
              <w:rPr>
                <w:b/>
                <w:bCs/>
                <w:sz w:val="22"/>
                <w:szCs w:val="22"/>
              </w:rPr>
              <w:fldChar w:fldCharType="begin"/>
            </w:r>
            <w:r w:rsidRPr="008D61B1">
              <w:rPr>
                <w:b/>
                <w:bCs/>
                <w:sz w:val="22"/>
                <w:szCs w:val="22"/>
              </w:rPr>
              <w:instrText>PAGE</w:instrText>
            </w:r>
            <w:r w:rsidRPr="008D61B1">
              <w:rPr>
                <w:b/>
                <w:bCs/>
                <w:sz w:val="22"/>
                <w:szCs w:val="22"/>
              </w:rPr>
              <w:fldChar w:fldCharType="separate"/>
            </w:r>
            <w:r w:rsidRPr="008D61B1">
              <w:rPr>
                <w:b/>
                <w:bCs/>
                <w:sz w:val="22"/>
                <w:szCs w:val="22"/>
                <w:lang w:val="fr-FR"/>
              </w:rPr>
              <w:t>2</w:t>
            </w:r>
            <w:r w:rsidRPr="008D61B1">
              <w:rPr>
                <w:b/>
                <w:bCs/>
                <w:sz w:val="22"/>
                <w:szCs w:val="22"/>
              </w:rPr>
              <w:fldChar w:fldCharType="end"/>
            </w:r>
            <w:r w:rsidRPr="008D61B1">
              <w:rPr>
                <w:sz w:val="22"/>
                <w:szCs w:val="22"/>
                <w:lang w:val="fr-FR"/>
              </w:rPr>
              <w:t xml:space="preserve"> sur </w:t>
            </w:r>
            <w:r w:rsidRPr="008D61B1">
              <w:rPr>
                <w:b/>
                <w:bCs/>
                <w:sz w:val="22"/>
                <w:szCs w:val="22"/>
              </w:rPr>
              <w:fldChar w:fldCharType="begin"/>
            </w:r>
            <w:r w:rsidRPr="008D61B1">
              <w:rPr>
                <w:b/>
                <w:bCs/>
                <w:sz w:val="22"/>
                <w:szCs w:val="22"/>
              </w:rPr>
              <w:instrText>NUMPAGES</w:instrText>
            </w:r>
            <w:r w:rsidRPr="008D61B1">
              <w:rPr>
                <w:b/>
                <w:bCs/>
                <w:sz w:val="22"/>
                <w:szCs w:val="22"/>
              </w:rPr>
              <w:fldChar w:fldCharType="separate"/>
            </w:r>
            <w:r w:rsidRPr="008D61B1">
              <w:rPr>
                <w:b/>
                <w:bCs/>
                <w:sz w:val="22"/>
                <w:szCs w:val="22"/>
                <w:lang w:val="fr-FR"/>
              </w:rPr>
              <w:t>2</w:t>
            </w:r>
            <w:r w:rsidRPr="008D61B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FD2DE27" w14:textId="77777777" w:rsidR="00F32990" w:rsidRDefault="00F329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64FA" w14:textId="77777777" w:rsidR="008F061D" w:rsidRDefault="008F061D" w:rsidP="009903E9">
      <w:pPr>
        <w:spacing w:after="0" w:line="240" w:lineRule="auto"/>
      </w:pPr>
      <w:r>
        <w:separator/>
      </w:r>
    </w:p>
  </w:footnote>
  <w:footnote w:type="continuationSeparator" w:id="0">
    <w:p w14:paraId="5D08B6FF" w14:textId="77777777" w:rsidR="008F061D" w:rsidRDefault="008F061D" w:rsidP="0099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5AE0B" w14:textId="5AF5D64C" w:rsidR="009903E9" w:rsidRDefault="00371C79" w:rsidP="009903E9">
    <w:pPr>
      <w:pStyle w:val="En-tte"/>
      <w:jc w:val="right"/>
      <w:rPr>
        <w:rFonts w:ascii="Times New Roman" w:hAnsi="Times New Roman" w:cs="Times New Roman"/>
        <w:lang w:val="fr-FR"/>
      </w:rPr>
    </w:pPr>
    <w:r w:rsidRPr="00371C79">
      <w:rPr>
        <w:rFonts w:ascii="Times New Roman" w:hAnsi="Times New Roman" w:cs="Times New Roman"/>
        <w:lang w:val="fr-FR"/>
      </w:rPr>
      <w:t xml:space="preserve">Appendix </w:t>
    </w:r>
    <w:r w:rsidR="007C662C">
      <w:rPr>
        <w:rFonts w:ascii="Times New Roman" w:hAnsi="Times New Roman" w:cs="Times New Roman"/>
        <w:lang w:val="fr-FR"/>
      </w:rPr>
      <w:t xml:space="preserve">A - </w:t>
    </w:r>
    <w:r w:rsidRPr="00371C79">
      <w:rPr>
        <w:rFonts w:ascii="Times New Roman" w:hAnsi="Times New Roman" w:cs="Times New Roman"/>
        <w:lang w:val="fr-FR"/>
      </w:rPr>
      <w:t>to WP3.2A</w:t>
    </w:r>
  </w:p>
  <w:p w14:paraId="3D7EC8AB" w14:textId="77777777" w:rsidR="002D77C8" w:rsidRPr="00371C79" w:rsidRDefault="002D77C8" w:rsidP="009903E9">
    <w:pPr>
      <w:pStyle w:val="En-tte"/>
      <w:jc w:val="right"/>
      <w:rPr>
        <w:rFonts w:ascii="Times New Roman" w:hAnsi="Times New Roman" w:cs="Times New Roman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142B"/>
    <w:multiLevelType w:val="multilevel"/>
    <w:tmpl w:val="F92CC3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7A79BB"/>
    <w:multiLevelType w:val="hybridMultilevel"/>
    <w:tmpl w:val="859AEB2E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E2A72"/>
    <w:multiLevelType w:val="hybridMultilevel"/>
    <w:tmpl w:val="41FCD1B8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312A0"/>
    <w:multiLevelType w:val="hybridMultilevel"/>
    <w:tmpl w:val="6240BC02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638E4"/>
    <w:multiLevelType w:val="hybridMultilevel"/>
    <w:tmpl w:val="A2205782"/>
    <w:lvl w:ilvl="0" w:tplc="2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9526">
    <w:abstractNumId w:val="2"/>
  </w:num>
  <w:num w:numId="2" w16cid:durableId="1716008151">
    <w:abstractNumId w:val="3"/>
  </w:num>
  <w:num w:numId="3" w16cid:durableId="610864232">
    <w:abstractNumId w:val="1"/>
  </w:num>
  <w:num w:numId="4" w16cid:durableId="1184632540">
    <w:abstractNumId w:val="0"/>
  </w:num>
  <w:num w:numId="5" w16cid:durableId="2024936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57"/>
    <w:rsid w:val="0000346D"/>
    <w:rsid w:val="000042B0"/>
    <w:rsid w:val="0001261F"/>
    <w:rsid w:val="00051F04"/>
    <w:rsid w:val="00061B0B"/>
    <w:rsid w:val="0007211A"/>
    <w:rsid w:val="000747D7"/>
    <w:rsid w:val="000946E1"/>
    <w:rsid w:val="000B6C82"/>
    <w:rsid w:val="000F1D00"/>
    <w:rsid w:val="000F4A77"/>
    <w:rsid w:val="00103631"/>
    <w:rsid w:val="00162204"/>
    <w:rsid w:val="001710FC"/>
    <w:rsid w:val="00185892"/>
    <w:rsid w:val="001B2DDE"/>
    <w:rsid w:val="002B274B"/>
    <w:rsid w:val="002D77C8"/>
    <w:rsid w:val="002F4A60"/>
    <w:rsid w:val="003127C8"/>
    <w:rsid w:val="003273D8"/>
    <w:rsid w:val="0033388F"/>
    <w:rsid w:val="00353F8E"/>
    <w:rsid w:val="0037074E"/>
    <w:rsid w:val="00371C79"/>
    <w:rsid w:val="003D3E7B"/>
    <w:rsid w:val="003F1A96"/>
    <w:rsid w:val="0045499B"/>
    <w:rsid w:val="004721FD"/>
    <w:rsid w:val="005029AB"/>
    <w:rsid w:val="00507C6E"/>
    <w:rsid w:val="0064527C"/>
    <w:rsid w:val="00662FB5"/>
    <w:rsid w:val="00751972"/>
    <w:rsid w:val="00790885"/>
    <w:rsid w:val="007C662C"/>
    <w:rsid w:val="007E2DC3"/>
    <w:rsid w:val="008730C2"/>
    <w:rsid w:val="008C2D53"/>
    <w:rsid w:val="008D4179"/>
    <w:rsid w:val="008D61B1"/>
    <w:rsid w:val="008F061D"/>
    <w:rsid w:val="00912057"/>
    <w:rsid w:val="009412D8"/>
    <w:rsid w:val="00981966"/>
    <w:rsid w:val="009903E9"/>
    <w:rsid w:val="0099759C"/>
    <w:rsid w:val="009A5475"/>
    <w:rsid w:val="009F74BE"/>
    <w:rsid w:val="00A3035C"/>
    <w:rsid w:val="00A355CD"/>
    <w:rsid w:val="00A92487"/>
    <w:rsid w:val="00AE47F4"/>
    <w:rsid w:val="00AF5B98"/>
    <w:rsid w:val="00B24151"/>
    <w:rsid w:val="00B60D18"/>
    <w:rsid w:val="00B64F04"/>
    <w:rsid w:val="00B70EE8"/>
    <w:rsid w:val="00BB7D86"/>
    <w:rsid w:val="00CA06CD"/>
    <w:rsid w:val="00CD32DB"/>
    <w:rsid w:val="00D44CDD"/>
    <w:rsid w:val="00D91298"/>
    <w:rsid w:val="00DD69E5"/>
    <w:rsid w:val="00E60CCC"/>
    <w:rsid w:val="00E91413"/>
    <w:rsid w:val="00E962B4"/>
    <w:rsid w:val="00ED43B5"/>
    <w:rsid w:val="00EF610D"/>
    <w:rsid w:val="00F32990"/>
    <w:rsid w:val="00F43BBB"/>
    <w:rsid w:val="00FC2F05"/>
    <w:rsid w:val="00FD1334"/>
    <w:rsid w:val="00FD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16FF5"/>
  <w15:chartTrackingRefBased/>
  <w15:docId w15:val="{CA0FC7CB-0EEB-4813-B8AD-368B0E95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S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151"/>
  </w:style>
  <w:style w:type="paragraph" w:styleId="Titre1">
    <w:name w:val="heading 1"/>
    <w:basedOn w:val="Normal"/>
    <w:next w:val="Normal"/>
    <w:link w:val="Titre1Car"/>
    <w:uiPriority w:val="9"/>
    <w:qFormat/>
    <w:rsid w:val="00912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12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20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12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20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120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120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120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120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20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12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120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1205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1205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1205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1205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1205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1205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12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2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12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12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12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1205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1205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1205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12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1205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120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D6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val="en-US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99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3E9"/>
  </w:style>
  <w:style w:type="paragraph" w:styleId="Pieddepage">
    <w:name w:val="footer"/>
    <w:basedOn w:val="Normal"/>
    <w:link w:val="PieddepageCar"/>
    <w:uiPriority w:val="99"/>
    <w:unhideWhenUsed/>
    <w:rsid w:val="0099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4.png@01DBF7EA.8AAF3DF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cid:image002.png@01DBF7DD.02A82A50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ctr" rtl="0"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100"/>
              <a:t>CNS Related-BBBs status in WACAF Region, ICAO USOAP CMA OLF, July 2025</a:t>
            </a:r>
          </a:p>
          <a:p>
            <a:pPr algn="ctr" rtl="0">
              <a:defRPr sz="1100"/>
            </a:pPr>
            <a:endParaRPr lang="fr-SN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 rtl="0"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'BBBs CNS'!$A$29</c:f>
              <c:strCache>
                <c:ptCount val="1"/>
                <c:pt idx="0">
                  <c:v>WACAF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'BBBs CNS'!$B$28:$C$28</c:f>
              <c:strCache>
                <c:ptCount val="2"/>
                <c:pt idx="0">
                  <c:v>Establishment of requirements for flight inspection and periodical flight inspections of radio navigation aids</c:v>
                </c:pt>
                <c:pt idx="1">
                  <c:v>WACAF CNS Average</c:v>
                </c:pt>
              </c:strCache>
            </c:strRef>
          </c:cat>
          <c:val>
            <c:numRef>
              <c:f>'BBBs CNS'!$B$29:$C$29</c:f>
              <c:numCache>
                <c:formatCode>0%</c:formatCode>
                <c:ptCount val="2"/>
                <c:pt idx="0">
                  <c:v>0.625</c:v>
                </c:pt>
                <c:pt idx="1">
                  <c:v>0.625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C8-4715-8138-AF0448B526B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33356592"/>
        <c:axId val="333351792"/>
      </c:barChart>
      <c:catAx>
        <c:axId val="3333565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333351792"/>
        <c:crosses val="autoZero"/>
        <c:auto val="1"/>
        <c:lblAlgn val="ctr"/>
        <c:lblOffset val="100"/>
        <c:noMultiLvlLbl val="0"/>
      </c:catAx>
      <c:valAx>
        <c:axId val="333351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333356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ysClr val="window" lastClr="FFFFFF">
        <a:lumMod val="95000"/>
      </a:sysClr>
    </a:solidFill>
    <a:ln w="9525" cap="flat" cmpd="sng" algn="ctr">
      <a:noFill/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fr-FR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ctr" rtl="0"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100"/>
              <a:t>AIS Related-BBBs status in WACAF Region, ICAO USOAP CMA OLF, July 2025</a:t>
            </a:r>
          </a:p>
          <a:p>
            <a:pPr algn="ctr" rtl="0">
              <a:defRPr sz="1100"/>
            </a:pPr>
            <a:endParaRPr lang="en-US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 rtl="0"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8345463087180518"/>
          <c:y val="0.14989225290083449"/>
          <c:w val="0.48673626751898486"/>
          <c:h val="0.7566796200785096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'BBBs AIS-MAP'!$A$30</c:f>
              <c:strCache>
                <c:ptCount val="1"/>
                <c:pt idx="0">
                  <c:v>WACAF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'BBBs AIS-MAP'!$B$29:$J$29</c:f>
              <c:strCache>
                <c:ptCount val="9"/>
                <c:pt idx="0">
                  <c:v>AIS QMS</c:v>
                </c:pt>
                <c:pt idx="1">
                  <c:v>Establishment of authority for the provision of AIS</c:v>
                </c:pt>
                <c:pt idx="2">
                  <c:v>Formal arrangements between the originators of aeronautical data and information and the AIS</c:v>
                </c:pt>
                <c:pt idx="3">
                  <c:v>Aeronautical Information Regulation and Control (AIRAC) system </c:v>
                </c:pt>
                <c:pt idx="4">
                  <c:v>Provision of Aeronautical data and information in accordance with the data quality specifications</c:v>
                </c:pt>
                <c:pt idx="5">
                  <c:v>Availability of charts </c:v>
                </c:pt>
                <c:pt idx="6">
                  <c:v>Measures to ensure accurate, adequate, and up-to-date of aeronautical information and charts.</c:v>
                </c:pt>
                <c:pt idx="7">
                  <c:v>Availability of applicable charts and Implementation of validation and verification process </c:v>
                </c:pt>
                <c:pt idx="8">
                  <c:v>WACAF AIS Average</c:v>
                </c:pt>
              </c:strCache>
            </c:strRef>
          </c:cat>
          <c:val>
            <c:numRef>
              <c:f>'BBBs AIS-MAP'!$B$30:$J$30</c:f>
              <c:numCache>
                <c:formatCode>0%</c:formatCode>
                <c:ptCount val="9"/>
                <c:pt idx="0">
                  <c:v>0.45833333333333337</c:v>
                </c:pt>
                <c:pt idx="1">
                  <c:v>4.1666666666666671E-2</c:v>
                </c:pt>
                <c:pt idx="2">
                  <c:v>0</c:v>
                </c:pt>
                <c:pt idx="3">
                  <c:v>0.75</c:v>
                </c:pt>
                <c:pt idx="4">
                  <c:v>0.54166666666666663</c:v>
                </c:pt>
                <c:pt idx="5">
                  <c:v>0.83333333333333326</c:v>
                </c:pt>
                <c:pt idx="6">
                  <c:v>0.41666666666666663</c:v>
                </c:pt>
                <c:pt idx="7">
                  <c:v>0.66666666666666674</c:v>
                </c:pt>
                <c:pt idx="8">
                  <c:v>0.46354166666666663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BB-4BB8-A642-A81C288A778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92380256"/>
        <c:axId val="492379776"/>
      </c:barChart>
      <c:catAx>
        <c:axId val="492380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492379776"/>
        <c:crosses val="autoZero"/>
        <c:auto val="1"/>
        <c:lblAlgn val="ctr"/>
        <c:lblOffset val="100"/>
        <c:noMultiLvlLbl val="0"/>
      </c:catAx>
      <c:valAx>
        <c:axId val="4923797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49238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ysClr val="window" lastClr="FFFFFF">
        <a:lumMod val="95000"/>
      </a:sysClr>
    </a:solidFill>
    <a:ln w="9525" cap="flat" cmpd="sng" algn="ctr">
      <a:noFill/>
      <a:round/>
    </a:ln>
    <a:effectLst/>
  </c:spPr>
  <c:txPr>
    <a:bodyPr/>
    <a:lstStyle/>
    <a:p>
      <a:pPr>
        <a:defRPr sz="1000"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fr-FR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100"/>
              <a:t>MET Related-BBBs status in WACAF Region, ICAO USOAP CMA OLF, July 2025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'BBBs MET'!$A$31</c:f>
              <c:strCache>
                <c:ptCount val="1"/>
                <c:pt idx="0">
                  <c:v>WACAF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fr-F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'BBBs MET'!$B$30:$J$30</c:f>
              <c:strCache>
                <c:ptCount val="9"/>
                <c:pt idx="0">
                  <c:v>Designation of Meteorological Service Provider</c:v>
                </c:pt>
                <c:pt idx="1">
                  <c:v>ATS/MET Agreement</c:v>
                </c:pt>
                <c:pt idx="2">
                  <c:v>MET QMS</c:v>
                </c:pt>
                <c:pt idx="3">
                  <c:v>Exposure of Wind Sensors</c:v>
                </c:pt>
                <c:pt idx="4">
                  <c:v>Special Air-Report /Volcanic Ash Relay</c:v>
                </c:pt>
                <c:pt idx="5">
                  <c:v>AD WS WRNGs</c:v>
                </c:pt>
                <c:pt idx="6">
                  <c:v>MET Observations &amp; Reports, Forecasts &amp; Warnings</c:v>
                </c:pt>
                <c:pt idx="7">
                  <c:v>Inspection by Service Provider of Aeronautical Meteorological Stations</c:v>
                </c:pt>
                <c:pt idx="8">
                  <c:v>WACAF Average</c:v>
                </c:pt>
              </c:strCache>
            </c:strRef>
          </c:cat>
          <c:val>
            <c:numRef>
              <c:f>'BBBs MET'!$B$31:$J$31</c:f>
              <c:numCache>
                <c:formatCode>0%</c:formatCode>
                <c:ptCount val="9"/>
                <c:pt idx="0">
                  <c:v>0.83333333333333326</c:v>
                </c:pt>
                <c:pt idx="1">
                  <c:v>0.66666666666666674</c:v>
                </c:pt>
                <c:pt idx="2">
                  <c:v>0.375</c:v>
                </c:pt>
                <c:pt idx="3">
                  <c:v>0.66666666666666674</c:v>
                </c:pt>
                <c:pt idx="4">
                  <c:v>0.70833333333333326</c:v>
                </c:pt>
                <c:pt idx="5">
                  <c:v>0.45833333333333337</c:v>
                </c:pt>
                <c:pt idx="6">
                  <c:v>0.66666666666666674</c:v>
                </c:pt>
                <c:pt idx="7">
                  <c:v>4.1666666666666671E-2</c:v>
                </c:pt>
                <c:pt idx="8">
                  <c:v>0.55208333333333337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22-4014-949B-52E52C60339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756196256"/>
        <c:axId val="756194336"/>
      </c:barChart>
      <c:catAx>
        <c:axId val="756196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756194336"/>
        <c:crosses val="autoZero"/>
        <c:auto val="1"/>
        <c:lblAlgn val="ctr"/>
        <c:lblOffset val="100"/>
        <c:noMultiLvlLbl val="0"/>
      </c:catAx>
      <c:valAx>
        <c:axId val="756194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fr-FR"/>
          </a:p>
        </c:txPr>
        <c:crossAx val="756196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>
        <a:lumMod val="95000"/>
      </a:schemeClr>
    </a:solidFill>
    <a:ln w="9525" cap="flat" cmpd="sng" algn="ctr">
      <a:noFill/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 Narrow" panose="0211000402020202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  <a:ln w="2540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 Narrow" panose="0211000402020202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  <a:ln w="2540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ILBOUDO, Goama</dc:creator>
  <cp:keywords/>
  <dc:description/>
  <cp:lastModifiedBy>ILBOUDO, Goama</cp:lastModifiedBy>
  <cp:revision>17</cp:revision>
  <cp:lastPrinted>2025-08-03T17:45:00Z</cp:lastPrinted>
  <dcterms:created xsi:type="dcterms:W3CDTF">2025-07-17T15:10:00Z</dcterms:created>
  <dcterms:modified xsi:type="dcterms:W3CDTF">2025-08-03T17:45:00Z</dcterms:modified>
</cp:coreProperties>
</file>